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01. “赛事引流，消费增流”——城市体育赛事带动餐饮、住宿与零售消费的效果调查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研究对象：参加或观看本地体育赛事的居民、游客和周边商户。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核心变量/研究问题：赛事参与度、赛事满意度、餐饮消费、住宿消费、交通消费、复游意愿。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研究阶段：成熟型市场调查。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赛事现场、周边商圈和酒店拦截调查；可结合商户访谈。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S2，[国务院办公厅关于发展体育赛事激发消费活力的意见](https://www.gov.cn/zhengce/content/202609/content_7082492.htm)。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