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251. “私教课，请还是不请”——健身私教服务消费意愿与教练信任研究（第九批）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研究对象：办过健身卡或上过私教课的健身人群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核心变量/研究问题：私教价格接受（单节/打包）、教练专业信任、销售套路感知、续课意愿、退费经历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健身房/私教工作室渠道；话题贴近大学生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✅私教服务市场有望达500亿元；✅健身培训市场2026年破2000亿元（CAGR 15%+）；✅持权威认证教练不足三成、专业教练供不应求（行业🔶）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