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252. “24小时健身房，随时开练”——新型健身模式（24小时、自助、团操）消费行为研究（第九批）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第九批（消费金融×直播电商×健身健康×美妆个护×阅读音频×家居数码）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研究对象：使用24小时健身房/自助健身舱/团操课（乐刻/超级猩猩类）的消费者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核心变量/研究问题：选择因素（价格/便利/课程）、月费接受、课程偏好、对比传统健身房、粘性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研究阶段：中期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所属选题库：正大杯第九批30个特色选题（消费金融/直播电商/健身健康/美妆个护/阅读音频/家居数码）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24小时健身房门店现场+健身社群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✅2025年底健身场馆同比减少约2.3万家（大型下滑），小型24小时健身房/工作室增长明显；✅健身人口年增超10%（行业🔶）；✅"销售型教练退场、专业型教练黄金时代"趋势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提示：✅=官方政策/权威媒体可直接引用；🔶=行业报告/媒体线索，参赛前须下载原文核对。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