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458. “室内滑雪，四季皆可滑”——室内滑雪场消费行为与冰雪经济研究（第十六批）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研究对象：去过室内滑雪场（融创雪世界等）或冰雪研学的人群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核心变量/研究问题：参与动机（家门口体验/亲子/夏令营）、票价与课程、装备租赁、vs室外滑雪对比、复购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室内雪场现场+冰雪社群渠道；与01题（冰雪旅游）、滑雪培训衔接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✅2025-2026冰雪季室内滑雪场客流量占比预计超25%（部分地区可能破30%）、打破季节地域限制；✅冰雪运动普及政策（"带动三亿人参与冰雪运动"）；✅冰雪经济规模（第一批已核验）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