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165. “私厨上门，家宴升级”——上门代厨、私厨到家服务需求与信任研究（第五+六批）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研究对象：使用过或了解上门代厨（美团私厨/熟人厨师）的家庭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核心变量/研究问题：使用场景（家宴/聚会/日常）、价格接受、食品安全信任、平台化需求、复购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私厨平台用户+社区渠道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✅私厨上门服务市场规模预计538亿元（另一口径近千亿，口径差异须注明）；✅上门代厨为近两年新兴职业（媒体）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