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166. “年菜礼盒，年夜饭新解”——预制、现制年夜饭礼盒消费意愿研究（第五+六批）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第五+六批（银发康养×宠物金融×工业文旅×祈福静经济×卡牌电竞×社区餐饮×认养农业×情绪茶饮）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研究对象：18—50岁为家庭准备年夜饭的消费者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核心变量/研究问题：购买动机（省事/仪式感）、品类偏好（盆菜/加工菜）、价格接受、食品安全顾虑、复购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研究阶段：中期（春节前调研时机好）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所属选题库：正大杯第五+六批60个特色选题（银发/宠物/工业文旅/祈福/静经济/卡牌/电竞/社区/认养/茶饮）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电商年货节/餐饮品牌年菜渠道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✅年菜市场2026年预计2626.4亿元（行业测算）；🔶年夜饭"下馆子vs年菜礼盒"讨论（媒体）；✅预制菜政策规范（第二批21题有预制菜，本题聚焦节庆礼盒场景）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