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21. “预制上桌，健康先行”——消费者对低盐、低脂、高蛋白预制菜的需求偏好研究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研究对象：双职工家庭、独居青年和健身人群。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核心变量/研究问题：便利性、营养成分、配料表关注、口味、价格、复购意愿。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研究阶段：初期需求调查。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产品概念测试、联合分析和价格测试。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S8，2026 年预制菜行业调研；南京市民预制菜消费意愿调查；正大企业命题清单。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