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248. “探店达人，城市种草”——探店达人、本地生活内容营销消费影响研究（第九批）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研究对象：根据探店视频/笔记决定就餐或消费的城市居民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核心变量/研究问题：种草渠道（抖音/小红书）、信任与踩雷经历、消费决策影响、打卡行为、反种草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本地生活平台用户+社交内容分析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🔶探店经济（本地生活服务市场规模需核验）；✅抖音/小红书本地生活GMV增长（媒体🔶）；✅即时零售/本地生活万亿背景（第三批已核验）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