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356. “智慧菜场，烟火气+科技感”——菜市场升级改造（智慧菜场、网红菜场）消费体验研究（第十二批）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研究对象：去智慧菜场/改造后菜市场购物的居民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核心变量/研究问题：改造后体验（电子秤/溯源/支付）、价格感知、vs超市对比、烟火气保留评价、满意度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智慧菜市场现场问卷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🔶菜市场改造（"十四五"城市一刻钟便民生活圈建设背景）；✅智慧零售/数字化改造政策；✅农贸市场升级案例（媒体）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