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454. “国货出海，跨境卖全球”——国货品牌出海、跨境电商创业意愿研究（第十六批）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研究对象：做跨境电商（亚马逊/TikTok Shop/独立站）的卖家或有意创业者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核心变量/研究问题：出海品类（3C/服饰/新消费）、平台选择、物流与合规痛点、利润空间、政策支持感知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跨境电商产业园/卖家社群渠道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✅2026年跨境电商利好（跨关区退货4月推开、退货周期缩短近半）；✅"新三样"出口增长43.6%（热搜/海关数据）；🔶跨境电商进出口规模（商务部数据需核验）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