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266. “洗地机，解放双手”——智能清洁家电（洗地机、扫地机器人）消费意愿研究（第九批）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第九批（消费金融×直播电商×健身健康×美妆个护×阅读音频×家居数码）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研究对象：有清洁家电使用/购买意向的家庭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核心变量/研究问题：品类认知、痛点（地面清洁/毛发）、价格接受、国补联动、满意度、升级意愿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所属选题库：正大杯第九批30个特色选题（消费金融/直播电商/健身健康/美妆个护/阅读音频/家居数码）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家电卖场/电商渠道；与122题（适老家电）区分：聚焦清洁品类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🔶清洁家电市场规模（奥维云网数据需下载）；✅智能家居设备2026年出货3亿台（IDC，第四轮证据）；✅以旧换新补贴背景（第三批61题）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