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313. “AI 厨房，一键烹饪”——智能厨房（AI烹饪、智能烤箱、炒菜机）消费意愿研究（第十一批）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第十一批（青少年数字保护×AI新应用×全屋智能×银发AI风险×数字素养×数字民生）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研究对象：有烹饪需求（家庭主厨/上班族）的消费者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核心变量/研究问题：烹饪痛点（时间/口味）、智能厨电认知、价格接受、菜谱AI功能期待、使用习惯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研究阶段：早期+中期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所属选题库：正大杯第十一批30个特色选题（青少年数字保护/AI新应用/全屋智能/银发AI风险/数字素养/数字民生）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家电卖场/美食社群渠道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🔶智能厨电市场（奥维云网数据需核验）；✅智能家居全屋联动背景；✅单身/小家庭烹饪多样化（一人食33%证据）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