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332. “保租房，青年安居新选择”——保障性租赁住房申请意愿与青年接受度研究（第十二批）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研究对象：新市民/青年（应届毕业生/外来务工）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核心变量/研究问题：保租房知晓、申请意愿、价格接受（不高于市场价90%）、区位配套偏好、vs市场租房对比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研究阶段：中期（政策加码）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毕业季招聘会/保租房项目渠道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✅深圳2026年计划供应保障房4万套、建设筹集3万套；上海计划新增保障性租赁住房5万套；✅济南2026年1月起保障房租金不高于同地段市场租金90%、水电气暖按居民价格；✅珠海集体用地建保障房新规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