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62. “手机换新，补贴助力”——数码智能产品购新补贴下消费者换机意愿与品牌偏好研究（第三批）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研究对象：18—40岁近一年购买手机/平板/智能穿戴的消费者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核心变量/研究问题：补贴感知、价格敏感度、以旧换旧意愿、品牌偏好（国产/进口）、购新意愿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线上社群（数码爱好者）+线下体验店渠道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✅4类数码智能产品（手机/平板/智能手表手环/智能眼镜）单价≤6000元按15%补贴、最高500元（商办流通函〔2025〕469号）；✅2026年智能眼镜首次纳入补贴（国际在线）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