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80. “科技助眠，智能入眠”——智能睡眠监测设备与助眠科技产品购买意愿研究（第三批）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研究对象：购买过或有意愿购买智能手环/睡眠监测仪/助眠产品的消费者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核心变量/研究问题：科技信任、功效期望、价格敏感度、数据隐私关注、购买意愿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智能穿戴用户社群渠道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✅睡眠经济涵盖睡眠家居、助眠科技、睡眠服务三大板块（艾媒）；✅2026年中国睡眠经济市场规模预计突破6500亿元（炼丹炉大数据）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