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241. “个人养老金，开不开户”——个人养老金制度参与意愿与产品选择研究（第九批）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研究对象：25—50岁在职人群（缴社保、可自主开户）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核心变量/研究问题：制度认知、税收优惠感知、开户意愿、产品偏好（储蓄/基金/保险/国债）、顾虑（锁定周期/收益）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研究阶段：中期（政策窗口期）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银行网点/企业HR渠道；与养老金融接轨、政策新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截至2026年9月底基本养老保险参保10.79亿人、参保率超95%；✅官方明确"扎实推进个人养老金制度实施"、扩大企业年金覆盖面试点；✅2026年6月储蓄国债纳入个人养老金产品池（山东省发改委）；✅京东科技个人养老金对接13家银行、产品超300只、开户破200万（中国网财经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