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409. “存款还是理财，钱的去处”——家庭储蓄与低风险理财选择研究（第十四批）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第十四批（夜间经济×老字号焕新×惠民保障×贵金属理财×文化消费×社区公共）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研究对象：30—60岁有储蓄的家庭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核心变量/研究问题：储蓄vs理财分配、定期存款利率接受、国债/大额存单抢购、银行信任、资产配置知识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所属选题库：正大杯第十四批30个特色选题（夜间经济/老字号焕新/惠民保障/贵金属理财/文化消费/社区公共）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银行网点/社区渠道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🔶存款利率下行趋势（央行政策）；✅储蓄国债纳入个人养老金产品池（第九轮证据）；✅"存款搬家"到理财现象（媒体）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