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496. “年终奖去哪，年关消费”——年终奖去向与岁末消费决策研究（补充更新批）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第十七批（481-500）·补充更新（2026-10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研究对象：领过年终奖的职场人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核心变量/研究问题：年终奖金额区间、去向分配（储蓄/理财/过年/犒劳自己）、过年开销（年货/红包/旅行）、消费计划KPI、满意度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研究阶段：中期（12-1月调研佳）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职场渠道（年末问卷）；与500（新年Flag）区分：聚焦年终奖分配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🔶年终奖调查（智联招聘/前程无忧年终奖报告需下载）；✅春节消费数据（商务部🔶）；✅岁末消费场景（年货/年夜饭166题衔接）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