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176. “颂钵入室，音声疗愈”——音声疗愈（颂钵、Spa、冥想馆）消费意愿与效果感知研究（第五+六批）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第五+六批（银发康养×宠物金融×工业文旅×祈福静经济×卡牌电竞×社区餐饮×认养农业×情绪茶饮）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研究对象：体验过颂钵/音疗/冥想馆的都市人群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核心变量/研究问题：体验动机（减压/失眠）、课程价格接受、效果自评、科学性认知、复购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所属选题库：正大杯第五+六批60个特色选题（银发/宠物/工业文旅/祈福/静经济/卡牌/电竞/社区/认养/茶饮）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颂钵体验馆/瑜伽馆渠道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✅小红书"颂钵疗愈/颂钵冥想"帖子量一年+124%、互动+87%；✅情绪疗愈经济2026年近4万亿元（🔶行业测算）；✅音声疗愈为消费趋势非医疗手段（媒体提醒）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