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376. “久坐族的腰，谁来救”——职场久坐人群健康消费（工学椅、护腰、肩颈护理）研究（第十三批）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研究对象：日均久坐6小时+的职场人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核心变量/研究问题：久坐困扰（腰/颈）、健康消费（工学椅/护腰带/按摩）、价格接受、公司工位配置、健康意识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办公室人群线上问卷+家具卖场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🔶久坐健康问题（世卫/学术数据需核验）；✅办公室健康消费兴起（媒体）；✅健康中国行动（职业健康背景）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