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79. “睡眠经济，睡个好觉”——睡眠健康产品消费意愿与效果评价研究（第三批）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第三批（促消费×新零售×文旅×健康×民生）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研究对象：有睡眠质量问题（失眠/浅睡）的18—60岁人群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核心变量/研究问题：睡眠问题严重度、产品类型（助眠药/保健品/床品/服务）、消费意愿、效果评价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所属选题库：正大杯第三批30个热点选题（促消费/新零售/文旅/健康/民生）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线上社群（失眠互助/睡眠类App）+职场渠道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✅艾媒《2026年中国睡眠健康产品创新及消费洞察报告》：2016—2025年睡眠经济从2616.3亿元增至5737.2亿元；✅94.2%中国居民曾出现睡眠质量问题、超38%成年人失眠（炼丹炉大数据，🔶口径待核验）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