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113. “手机禁入校门，家校同心”——未成年人手机管理新政下家长态度与执行困境研究（第三批）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研究对象：中小学生家长（手机禁令涉及其子女）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核心变量/研究问题：政策知晓、支持度、执行方式（学校保管/家长配合）、矛盾点（联系不便/数字工具依赖）、改进建议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研究阶段：中期（政策实施评估）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学校家长群/社区渠道；政策刚落地话题热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✅《重庆市预防未成年人犯罪条例》2026-09-01施行：学校可禁止学生携带手机入校（福建/广州/郑州已有类似规定）；✅教育部2025年重申"严禁将手机带入课堂"、鼓励"息屏行动"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