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114. “AI通识进课堂，素养从娃娃抓起”——中小学AI教育课程、网络素养课程需求研究（补充更新批）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第四批（91-120）·补充更新（2026-10 清理重复/过气后顶替编号）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研究对象：中小学教师、家长及培训机构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核心变量/研究问题：AI课程需求（编程/素养/伦理）、课时与师资缺口、家长付费意愿、学校vs机构供给、效果评价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研究阶段：中期（政策推进）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所属选题库：正大杯500题 · 补充更新批（顶替清理编号，详见批次总览）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学校/教培机构渠道；与16-19（AI助学工具）区分：聚焦课程体系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🔶教育部中小学人工智能教育（2025年发布《中小学人工智能通识教育指南》需核验）；✅生成式AI用户5.15亿（已核验）；✅科学教育加法政策（背景）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