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145. “自习室里，逐梦时光”——付费自习室使用动机与续费意愿研究（第五+六批）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研究对象：使用过付费自习室的备考人群（考研/考公/考证）及职场人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核心变量/研究问题：使用动机、价格敏感（日均客单价）、环境满意度、自习室选择因素、续费与推荐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研究阶段：中期（存量竞争）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自习室门店+备考社群渠道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✅智能自习室2026年突破600亿元（+22.6%）；共享自习室百亿级；✅存量门店超7.2万家、日均客单价约36元、座位费占营收82%（新快报/羊城晚报）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