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17. “AI伴学，家长买单”——中小学生 AI 学习工具的家长付费意愿研究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研究对象：K12 学生家长，建议只选一个学段。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核心变量/研究问题：学习效果预期、内容准确性、隐私安全、价格、教师态度、付费意愿。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研究阶段：中期意愿研究。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学校家长群、培训机构或社区家长群取样。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S7，AIGC 应用发展报告；S4，教育改革政策。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