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263. “考研考公，卷不动了？”——大学生升学、考公培训消费行为研究（第九批）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研究对象：备考考研/考公/考编的大学生（含报班/买课）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核心变量/研究问题：备考决策、报班vs自学、课程费用、资料/集训营消费、竞争压力感知、就业焦虑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高校考研自习室/机构渠道；贴近评委（大学老师）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🔶考研/考公报名人数（教育部/新华社数据需核验）；✅45%助学贷款用于发展型支出（培训/考试辅导，第八轮证据）；✅职业教育培训政策背景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