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264. “留学中介，值不值”——出国留学消费与留学中介服务满意度研究（第九批）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第九批（消费金融×直播电商×健身健康×美妆个护×阅读音频×家居数码）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研究对象：准备出国或已回国的学生及其家庭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核心变量/研究问题：留学动机、中介选择、费用（申请/语言/学费）、信息透明度、满意度、性价比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所属选题库：正大杯第九批30个特色选题（消费金融/直播电商/健身健康/美妆个护/阅读音频/家居数码）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留学机构/校园国际部渠道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🔶留学市场规模（启德/新东方报告需下载）；✅教育部留学政策背景；✅"留学热"与"归国潮"（媒体🔶）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