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299. “毕业季经济，青春定格”——毕业季消费（毕业照、旅行、聚会、纪念品）行为研究（第十批）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第十批（医疗健康×婚庆节庆×出行通勤×乡村县域×数字文旅银发×特色新消费）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研究对象：近两年毕业的高校毕业生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核心变量/研究问题：毕业消费项目、人均支出、仪式感动机、家庭支持、消费理性反思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研究阶段：早期+中期（毕业季调研佳）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所属选题库：正大杯第十批30个特色选题（医疗健康/婚庆节庆/出行通勤/乡村县域/数字文旅银发/特色新消费）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高校毕业季渠道；贴近评委（大学生群体）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🔶毕业季消费（媒体每年报道）；✅高校毕业生规模（教育部数据🔶）；✅"仪式感消费"趋势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