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29. “高校改革，学生怎么看”——高校分类改革背景下学生对实践教学与就业服务的需求研究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研究对象：本科生、研究生和毕业年级学生。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核心变量/研究问题：实践课程满意度、校企合作、就业指导、科研机会、专业认同。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研究阶段：社会调查。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一所高校内做年级、专业和学历层次比较。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S4，《关于分类推进高校改革的意见》；S1，赛事强调实践调查能力。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