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44. “AI 讲坛，因材施教”——大学生对 AI 个性化辅导工具的使用行为与学习效果研究（区别于第一批 AI 助学）（第二批）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 AI 进行个性化学习的大学生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核心变量/研究问题：个性化感知、学习投入、学习成效感知、持续使用意愿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校园渠道易触达；与第一批 16 号题（依赖风险）形成互补视角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✅截至 2025 年 6 月中国生成式 AI 用户 5.15 亿、普及率 36.5%（CNNIC）；✅AIGC 市场规模 333 亿元（2025 年，思想领动）但教育细分数据待下载核对（🔶）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