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78. “研学在路上，成长看得见”——家长研学旅游选择偏好与满意度研究（第三批）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第三批（促消费×新零售×文旅×健康×民生）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研究对象：中小学学生家长（近一年参加过研学）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核心变量/研究问题：选择偏好（主题/机构/价格）、教育价值感知、支出、满意度、推荐意愿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所属选题库：正大杯第三批30个热点选题（促消费/新零售/文旅/健康/民生）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学校/研学机构家长群渠道；契合"AI+研学"热点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✅中国旅行社协会《2026年中国研学旅游市场景气调查报告》：2026年研学市场景气指数126.9、处于较高景气区间，"AI+研学"成为新热点（央广网 2026-05）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