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310. “AI 面试官，求职初印象”——AI招聘筛选、AI面试官的求职者体验研究（第十一批）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第十一批（青少年数字保护×AI新应用×全屋智能×银发AI风险×数字素养×数字民生）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研究对象：经历过AI简历筛选或AI视频面试的求职者（应届生/社招）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核心变量/研究问题：AI面试经历、公平感知（算法偏见）、紧张度与表达影响、对企业印象、改进建议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所属选题库：正大杯第十一批30个特色选题（青少年数字保护/AI新应用/全屋智能/银发AI风险/数字素养/数字民生）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应届生求职社群渠道；贴近评委（高校就业）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🔶AI招聘工具渗透（人力资源行业报告需核验）；✅招聘数字化趋势（前程无忧《2026城市服务业人才市场洞察》第八轮证据）；✅算法公平性讨论（媒体）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