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377. “居家办公，二选一还是混合”——混合办公、居家办公模式员工满意度研究（第十三批）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第十三批（绿色能源循环×青年婚恋家庭×健康服务×职场工作×特殊群体×城市新体验）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研究对象：实行混合办公/居家办公的职场人（互联网/设计/客服等）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核心变量/研究问题：办公模式现状、效率自评、生活平衡、孤独与协作成本、公司政策偏好、满意度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研究阶段：中期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所属选题库：正大杯第十三批30个特色选题（绿色能源循环/青年婚恋家庭/健康服务/职场工作/特殊群体/城市新体验）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企业HR渠道+远程职业社群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🔶混合办公趋势（企业实践媒体）；✅远程办公工具生态成熟（腾讯会议/飞书）；✅灵活就业2亿背景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