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170. “云养经济，如何避坑”——线上认养农业信任与欺诈顾虑研究（第五+六批）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研究对象：了解或参与过线上认养（共享菜园App/云养殖）的消费者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核心变量/研究问题：信任障碍、履约风险感知、平台背书需求、维权意识、参与意愿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研究阶段：早期（风险视角，评委加分）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线上问卷+虚假宣传案例内容分析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✅四部门联合发文防范"云养经济"欺诈风险；✅认养农业三年存活率不足30%（行业数据🔶）；✅2026Q1全国认养农业注册企业超1.6万家、行业存活率低于15%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