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173. “乡村研学，田野课堂”——乡村劳动教育、田间研学产品家长偏好研究（第五+六批）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研究对象：中小学校学生家长（参加或关注乡村研学）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核心变量/研究问题：课程偏好（农事体验/自然观察）、机构信任、安全与价格、教育价值感知、满意度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学校研学渠道；与78题（综合研学）、137题（工业研学）区分：聚焦农耕主题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✅研学市场景气指数126.9（中国旅行社协会，第三批已核验）；✅教育部劳动教育政策（政策背景）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