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340. “乡村CEO，运营村庄”——乡村职业经理人、乡村运营师参与乡村振兴意愿研究（第十二批）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研究对象：返乡青年、村干部、有意参与乡村运营的人才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核心变量/研究问题：职业认知、岗位吸引力、薪资预期、技能要求（运营/市场）、政策支持需求、参与意愿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研究阶段：早期+中期（新职业）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返乡创业基地/农业农村局渠道；与52题（返乡创业）区分：聚焦专业运营岗位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🔶乡村CEO培训班（浙江/广东实践，媒体多次报道，需引原文）；✅乡村振兴人才政策（农业农村部）；✅返乡创业超1300万人（第二批已核验）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