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435. “民宿管家，乡村新职业”——乡村民宿管家、民宿主理人职业化研究（第十五批）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第十五批（宠物服务×即时便利×乡村农业×文旅新场景×大健康2.0×教育新职业）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研究对象：乡村民宿管家/主人（含返乡青年）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核心变量/研究问题：入行动机、运营内容（接待/新媒体/活动）、收入、淡旺季、职业认同、政策支持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研究阶段：早期+中期（新职业）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所属选题库：正大杯第十五批30个特色选题（宠物服务/即时便利/乡村农业/文旅新场景/大健康2.0/教育新职业）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民宿协会/民宿主社群渠道；与55题（民宿消费）区分：聚焦从业者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🔶民宿管家纳入国家新职业（人社部2024新职业目录）；✅乡村民宿数量（文旅部/平台数据需核验）；✅返乡创业超1300万人（已核验）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