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53. “村晚村歌，乡愁留客”——乡村节庆文化活动的游客参与意愿与体验研究（第二批）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研究对象：参与过"村晚"、村歌、丰收节等乡村节庆活动的游客/村民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核心变量/研究问题：文化认同、参与动机、体验满意度、消费支出、重游意愿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各地乡村节庆档期调研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✅光明网"村超、村BA 等'村字号'文体活动蓬勃开展，村歌、村晚、村厨、村咖等新场景涌现"（2026-07-29）；✅2026 中央一号文件支持乡村旅游提档升级、"小而美"业态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