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362. “绿电直连，自家电自己用”——家庭绿电、储能（光伏+储能+AI管理）消费意愿研究（第十三批）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研究对象：有自建房/别墅或有储电需求的城市家庭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核心变量/研究问题：绿电认知、光伏+储能组合意愿、AI电费管理接受、成本敏感、政策知晓（绿电直连）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研究阶段：早期+中期（政策新）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储能品牌渠道（华宝新能等）+能源社群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5月国家发改委、能源局《关于有序推动多用户绿电直连发展有关事项的通知》（发改能源〔2026〕688号）把绿电直连扩至"一对多"、优先支持算力/绿色氢氨醇；✅主流N型TOPCon组件市场价0.8—1.1元/W；✅"光伏+储能+AI管理"省钱模式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