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112. “汉服簪花，古城顶流”——国风妆造、簪花旅拍体验消费与文旅带动研究（第三批）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第四批（新奇特消费×AI新硬件×陪伴服务×文化现象×数字治理）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研究对象：体验过汉服妆造/簪花围/旅拍的游客或爱好者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核心变量/研究问题：体验动机（出片/文化）、消费金额（妆造/租赁/摄影）、满意度、分享传播、带动同行消费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所属选题库：正大杯第四批30个特色创新选题（新奇特/AI硬件/陪伴/文化/数字治理）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当地古街/旅拍店现场调研；泉州簪花围等为现象级城市案例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🔶泉州"簪花围"爆火带动古城旅拍（多家权威媒体报道，需引原文）；✅文旅融合促消费政策背景（文旅部/商务部）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