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157. “电竞酒店，开黑新据点”——Z世代电竞酒店消费行为与满意度研究（第五+六批）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研究对象：去过电竞酒店/电竞房的 18—30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核心变量/研究问题：选择因素（设备/私密/社交）、消费频次金额、与网咖网吧对比、满意度、复购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电竞酒店门店现场+游戏社群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✅电竞酒店市场规模预计150亿元、连续五年+25%增速、存量门店近3万家（行业报告）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