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162. “游戏搭子变朋友”——游戏社交（组队、公会、游戏聊天室）与友谊建立研究（第五+六批）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研究对象：通过游戏结交线上好友或线下朋友的玩家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核心变量/研究问题：社交深度、信任迁移（线上到线下）、孤独感缓解、持续社交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游戏公会/联机社群渠道；与第二批39"AI搭子"区分：真人游戏社交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🔶游戏社交研究文献（学术）；✅中国游戏用户规模约6.74亿（中国音数协2025年数据，🔶需下载核对）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