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195. “Cos妆造，出片经济”——Cosplay妆造、约拍服务消费行为研究（第七批）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第七批（数字内容×银发新生活×二次元线下×新职业柔性服务×二手独居×文旅新场景）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研究对象：约过Cos妆娘/摄影师（漫展约拍）的Coser或爱好者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核心变量/研究问题：约拍频率、妆造价格接受、摄影套餐、出片满意度、圈层社交、支出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所属选题库：正大杯第七批30个特色选题（数字内容/银发新生活/二次元线下/新职业柔性服务/二手独居/文旅新场景）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漫展现场+妆娘摄影师访谈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✅BW2026期间约拍上涨97%、妆造交易额上涨40%（平台数据🔶）；✅广州漫展单场拉动上亿元消费；🔶"妆娘""摄影师"成为二次元新职业（媒体）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