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478. “爸爸带娃，父职参与”——新一代父亲育儿参与与父职消费研究（补充更新批）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第十六批（451-480）·补充更新（2026-10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研究对象：80/90后爸爸及家庭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核心变量/研究问题：育儿参与度（家务/陪玩/接送）、父职用品消费（背带/亲子课/男性用品）、职场父假（陪产假）落实、家庭分工变化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研究阶段：中期（社会观察新切口）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亲子社群（爸爸群）+线上问卷；与280（宝宝宴）区分：聚焦父职参与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🔶"全职爸爸"话题（媒体/综艺现象需引原文）；✅男性陪产假政策（各地延长背景）；✅母婴8.58万亿（第八轮证据）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