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84. “家政提质，品质生活”——家政服务（保洁、育婴、养老照护）需求与服务质量研究（第三批）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研究对象：近一年使用过家政服务的家庭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核心变量/研究问题：服务类型、选户因素（平台/口碑/价格）、信任、满意度、复购与转介绍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研究阶段：成熟期（服务质量+满意度）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家政平台（58到家/天鹅到家）用户+社区渠道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✅商务部等9部门《关于促进家政服务业高质量发展的若干政策措施》（2026-07-13印发）；🔶我国家政服务业规模持续增长、从业人员超3000万（行业报告待核验）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