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277. “Z世代婚礼，简约不简单”——Z世代婚礼消费观与简约婚礼趋势研究（第十批）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研究对象：25—35岁已婚/筹备婚礼的新人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核心变量/研究问题：婚礼预算分配、仪式偏好（传统vs简约vs旅行）、情感化定制需求、AI元素接受、消费观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婚庆公司/婚礼社群渠道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✅超七成新人要求婚礼融入个人故事线（AI恋爱时间轴/定制主题曲/回忆互动墙）（行业🔶）；✅长沙简约婚礼占比68%、仅小型答谢宴占23%；✅婚礼从"套模板堆物料"转向"情感内核+专属创意"（中研普华）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