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366. “婚恋从必选项变为可选项”——Z世代婚恋观转变与家庭组建意愿研究（第十三批）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第十三批（绿色能源循环×青年婚恋家庭×健康服务×职场工作×特殊群体×城市新体验）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研究对象：20—35岁未婚青年（含恋爱/单身）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核心变量/研究问题：婚恋态度（必选/可选/不婚）、单身原因、恐婚因素（成本/责任/自由）、父母催婚压力、组建家庭意愿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研究阶段：中期（社会议题）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所属选题库：正大杯第十三批30个特色选题（绿色能源循环/青年婚恋家庭/健康服务/职场工作/特殊群体/城市新体验）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高校/职场青年问卷；评委关注社会变迁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✅人民论坛2026年3—4月对2176名青年调查：超七成认为"婚恋与家庭已从人生必选项变为可选项之一"；✅四川调查超半数认同"先成己再成家"；✅2026政府工作报告倡导积极婚育观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提示：✅=官方政策/权威媒体可直接引用；🔶=行业报告/媒体线索，参赛前须下载原文核对。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