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346. “周末看电影，还是一种仪式吗”——电影消费行为与观影习惯研究（第十二批）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研究对象：有影院观影习惯的 18—45 岁观众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核心变量/研究问题：观影频次、购票渠道（平台/会员）、消费决策（口碑/演员/档期）、单片支出、家庭观影需求、满意度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影院现场+购票平台用户渠道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✅2026暑期档总票房124.98亿元、观影人次3.4亿（+4.45%/+5.86%）、国产片占比超七成、18部破亿；✅国庆档11.65亿元；✅"高口碑难破圈"、档期票冠近五年首次未超30亿（媒体分析🔶）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