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386. “城市书房，书香一隅”——城市书房、24小时公共阅读空间使用需求研究（第十三批）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研究对象：常去城市书房/图书馆/24小时书店的市民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核心变量/研究问题：使用场景（自习/借阅/休闲）、开放时段需求、设施满意度、借阅与购书、空间打卡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城市书房现场问卷；与151题（自习室）区分：聚焦公共阅读空间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✅全民阅读推广（中宣部政策背景）；🔶城市书房建设数量（文旅部门数据需核验）；✅公共文化服务均等化政策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