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532. “毛孩子的情绪课”——宠物情绪行为咨询、宠物心理健康服务消费研究（新增批次）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532）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